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BFD" w:rsidRDefault="00643BFD" w:rsidP="00AD0CFF">
      <w:pPr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SCHEDA ADOZIONALE</w:t>
      </w:r>
    </w:p>
    <w:p w:rsidR="00643BFD" w:rsidRDefault="00643BFD" w:rsidP="00AD0CFF">
      <w:pPr>
        <w:rPr>
          <w:rFonts w:ascii="Cambria" w:hAnsi="Cambria" w:cs="Cambria"/>
          <w:sz w:val="28"/>
          <w:szCs w:val="28"/>
        </w:rPr>
      </w:pPr>
    </w:p>
    <w:p w:rsidR="00643BFD" w:rsidRPr="00C209B0" w:rsidRDefault="00643BFD" w:rsidP="00C209B0">
      <w:pPr>
        <w:rPr>
          <w:rFonts w:ascii="Cambria" w:hAnsi="Cambria" w:cs="Arial"/>
          <w:sz w:val="28"/>
          <w:szCs w:val="28"/>
        </w:rPr>
      </w:pPr>
      <w:r w:rsidRPr="00C209B0">
        <w:rPr>
          <w:rFonts w:ascii="Cambria" w:hAnsi="Cambria"/>
          <w:sz w:val="28"/>
          <w:szCs w:val="28"/>
        </w:rPr>
        <w:t xml:space="preserve">Luciano Albiati </w:t>
      </w:r>
      <w:r>
        <w:rPr>
          <w:rFonts w:ascii="Cambria" w:hAnsi="Cambria"/>
          <w:sz w:val="28"/>
          <w:szCs w:val="28"/>
        </w:rPr>
        <w:t xml:space="preserve">- </w:t>
      </w:r>
      <w:r w:rsidRPr="00C209B0">
        <w:rPr>
          <w:rFonts w:ascii="Cambria" w:hAnsi="Cambria"/>
          <w:sz w:val="28"/>
          <w:szCs w:val="28"/>
        </w:rPr>
        <w:t xml:space="preserve">Alda Baldaccini </w:t>
      </w:r>
      <w:r>
        <w:rPr>
          <w:rFonts w:ascii="Cambria" w:hAnsi="Cambria"/>
          <w:sz w:val="28"/>
          <w:szCs w:val="28"/>
        </w:rPr>
        <w:t xml:space="preserve">- </w:t>
      </w:r>
      <w:r w:rsidRPr="00C209B0">
        <w:rPr>
          <w:rFonts w:ascii="Cambria" w:hAnsi="Cambria"/>
          <w:sz w:val="28"/>
          <w:szCs w:val="28"/>
        </w:rPr>
        <w:t>Maria Cristina Zanti</w:t>
      </w:r>
    </w:p>
    <w:p w:rsidR="00643BFD" w:rsidRDefault="00643BFD" w:rsidP="00AD0CFF">
      <w:pPr>
        <w:spacing w:before="8"/>
        <w:rPr>
          <w:rFonts w:ascii="Cambria"/>
          <w:b/>
          <w:sz w:val="31"/>
        </w:rPr>
      </w:pPr>
      <w:r>
        <w:rPr>
          <w:rFonts w:ascii="Cambria"/>
          <w:b/>
          <w:sz w:val="31"/>
        </w:rPr>
        <w:t>IL NUOVO L</w:t>
      </w:r>
      <w:r>
        <w:rPr>
          <w:rFonts w:ascii="Cambria"/>
          <w:b/>
          <w:sz w:val="31"/>
        </w:rPr>
        <w:t>’</w:t>
      </w:r>
      <w:r>
        <w:rPr>
          <w:rFonts w:ascii="Cambria"/>
          <w:b/>
          <w:sz w:val="31"/>
        </w:rPr>
        <w:t>italiano da fare</w:t>
      </w:r>
    </w:p>
    <w:p w:rsidR="00643BFD" w:rsidRDefault="00643BFD" w:rsidP="00747FB8">
      <w:pPr>
        <w:rPr>
          <w:rFonts w:ascii="Cambria"/>
          <w:i/>
          <w:sz w:val="28"/>
        </w:rPr>
      </w:pPr>
      <w:r>
        <w:rPr>
          <w:rFonts w:ascii="Cambria"/>
          <w:i/>
          <w:sz w:val="28"/>
        </w:rPr>
        <w:t>Per comunicare, ragionare, saper essere</w:t>
      </w:r>
    </w:p>
    <w:p w:rsidR="00643BFD" w:rsidRPr="00747FB8" w:rsidRDefault="00643BFD" w:rsidP="00747FB8">
      <w:pPr>
        <w:rPr>
          <w:rFonts w:ascii="Cambria"/>
          <w:i/>
          <w:sz w:val="28"/>
        </w:rPr>
      </w:pPr>
    </w:p>
    <w:p w:rsidR="00643BFD" w:rsidRDefault="00643BFD"/>
    <w:tbl>
      <w:tblPr>
        <w:tblW w:w="8100" w:type="dxa"/>
        <w:tblInd w:w="10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Look w:val="01E0"/>
      </w:tblPr>
      <w:tblGrid>
        <w:gridCol w:w="1260"/>
        <w:gridCol w:w="2880"/>
        <w:gridCol w:w="1980"/>
        <w:gridCol w:w="1980"/>
      </w:tblGrid>
      <w:tr w:rsidR="00643BFD" w:rsidTr="000F5BFB">
        <w:tc>
          <w:tcPr>
            <w:tcW w:w="4140" w:type="dxa"/>
            <w:gridSpan w:val="2"/>
            <w:shd w:val="clear" w:color="auto" w:fill="E77429"/>
            <w:vAlign w:val="center"/>
          </w:tcPr>
          <w:p w:rsidR="00643BFD" w:rsidRPr="000F5BFB" w:rsidRDefault="00643BFD" w:rsidP="00EC00E7">
            <w:pPr>
              <w:rPr>
                <w:b/>
                <w:color w:val="FFFFFF"/>
              </w:rPr>
            </w:pPr>
            <w:r w:rsidRPr="000F5BFB">
              <w:rPr>
                <w:rFonts w:ascii="Franklin Gothic Medium" w:hAnsi="Franklin Gothic Medium"/>
                <w:b/>
                <w:color w:val="FFFFFF"/>
              </w:rPr>
              <w:t>scuola secondaria di secondo grado</w:t>
            </w:r>
          </w:p>
        </w:tc>
        <w:tc>
          <w:tcPr>
            <w:tcW w:w="1980" w:type="dxa"/>
            <w:vAlign w:val="center"/>
          </w:tcPr>
          <w:p w:rsidR="00643BFD" w:rsidRPr="000F5BFB" w:rsidRDefault="00643BFD" w:rsidP="000F5BFB">
            <w:pPr>
              <w:jc w:val="center"/>
              <w:rPr>
                <w:rFonts w:ascii="Cambria"/>
                <w:i/>
                <w:sz w:val="28"/>
              </w:rPr>
            </w:pPr>
            <w:r w:rsidRPr="005F2A4D">
              <w:rPr>
                <w:rFonts w:ascii="Cambria"/>
                <w:i/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6.25pt;height:27.75pt">
                  <v:imagedata r:id="rId4" o:title=""/>
                </v:shape>
              </w:pict>
            </w:r>
          </w:p>
        </w:tc>
        <w:tc>
          <w:tcPr>
            <w:tcW w:w="1980" w:type="dxa"/>
            <w:vAlign w:val="center"/>
          </w:tcPr>
          <w:p w:rsidR="00643BFD" w:rsidRDefault="00643BFD" w:rsidP="000F5BFB">
            <w:pPr>
              <w:jc w:val="center"/>
            </w:pPr>
            <w:r w:rsidRPr="005F2A4D">
              <w:pict>
                <v:shape id="_x0000_i1026" type="#_x0000_t75" style="width:86.25pt;height:27.75pt">
                  <v:imagedata r:id="rId5" o:title=""/>
                </v:shape>
              </w:pict>
            </w:r>
          </w:p>
        </w:tc>
      </w:tr>
      <w:tr w:rsidR="00643BFD" w:rsidTr="000F5BFB">
        <w:trPr>
          <w:trHeight w:val="1045"/>
        </w:trPr>
        <w:tc>
          <w:tcPr>
            <w:tcW w:w="1260" w:type="dxa"/>
            <w:vAlign w:val="center"/>
          </w:tcPr>
          <w:p w:rsidR="00643BFD" w:rsidRPr="000F5BFB" w:rsidRDefault="00643BFD" w:rsidP="000F5BFB">
            <w:pPr>
              <w:jc w:val="center"/>
              <w:rPr>
                <w:rFonts w:ascii="Franklin Gothic Medium" w:hAnsi="Franklin Gothic Medium"/>
                <w:b/>
                <w:color w:val="FF6600"/>
                <w:sz w:val="16"/>
                <w:szCs w:val="16"/>
              </w:rPr>
            </w:pPr>
            <w:r w:rsidRPr="000F5BFB">
              <w:rPr>
                <w:rFonts w:ascii="Franklin Gothic Medium" w:hAnsi="Franklin Gothic Medium"/>
                <w:b/>
                <w:color w:val="FF6600"/>
                <w:sz w:val="16"/>
                <w:szCs w:val="16"/>
              </w:rPr>
              <w:t>VOLUME</w:t>
            </w:r>
          </w:p>
        </w:tc>
        <w:tc>
          <w:tcPr>
            <w:tcW w:w="2880" w:type="dxa"/>
            <w:vAlign w:val="center"/>
          </w:tcPr>
          <w:p w:rsidR="00643BFD" w:rsidRPr="000F5BFB" w:rsidRDefault="00643BFD" w:rsidP="00747FB8">
            <w:pPr>
              <w:rPr>
                <w:rFonts w:ascii="Franklin Gothic Medium" w:hAnsi="Franklin Gothic Medium"/>
                <w:color w:val="58585A"/>
                <w:sz w:val="20"/>
                <w:szCs w:val="20"/>
              </w:rPr>
            </w:pPr>
            <w:r w:rsidRPr="000F5BFB"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  <w:t>►</w:t>
            </w:r>
            <w:r w:rsidRPr="000F5BFB">
              <w:rPr>
                <w:rFonts w:ascii="Franklin Gothic Medium" w:hAnsi="Franklin Gothic Medium"/>
                <w:color w:val="58585A"/>
                <w:sz w:val="20"/>
                <w:szCs w:val="20"/>
              </w:rPr>
              <w:t xml:space="preserve"> </w:t>
            </w:r>
            <w:r w:rsidRPr="000F5BFB">
              <w:rPr>
                <w:rFonts w:ascii="Franklin Gothic Medium" w:hAnsi="Franklin Gothic Medium"/>
                <w:sz w:val="16"/>
                <w:szCs w:val="16"/>
              </w:rPr>
              <w:t>volume di pp. 785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643BFD" w:rsidRPr="000F5BFB" w:rsidRDefault="00643BFD" w:rsidP="000F5BFB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bookmarkStart w:id="0" w:name="OLE_LINK12"/>
            <w:bookmarkStart w:id="1" w:name="OLE_LINK13"/>
            <w:bookmarkStart w:id="2" w:name="OLE_LINK14"/>
            <w:r w:rsidRPr="000F5BFB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0F5BFB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0F5BFB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9788868896034</w:t>
            </w:r>
            <w:r w:rsidRPr="000F5BFB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0F5BFB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A0351</w:t>
            </w:r>
          </w:p>
          <w:p w:rsidR="00643BFD" w:rsidRPr="000F5BFB" w:rsidRDefault="00643BFD" w:rsidP="000F5BFB">
            <w:pPr>
              <w:jc w:val="center"/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</w:pPr>
            <w:r w:rsidRPr="000F5BFB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bookmarkEnd w:id="0"/>
            <w:bookmarkEnd w:id="1"/>
            <w:bookmarkEnd w:id="2"/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33,00</w:t>
            </w:r>
          </w:p>
        </w:tc>
        <w:tc>
          <w:tcPr>
            <w:tcW w:w="1980" w:type="dxa"/>
            <w:vAlign w:val="center"/>
          </w:tcPr>
          <w:p w:rsidR="00643BFD" w:rsidRPr="000F5BFB" w:rsidRDefault="00643BFD" w:rsidP="000F5BFB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0F5BFB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0F5BFB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0F5BFB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9788868896461</w:t>
            </w:r>
            <w:r w:rsidRPr="000F5BFB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0F5BFB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0F5BFB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W0351</w:t>
            </w:r>
          </w:p>
          <w:p w:rsidR="00643BFD" w:rsidRPr="000F5BFB" w:rsidRDefault="00643BFD" w:rsidP="000F5BFB">
            <w:pPr>
              <w:jc w:val="center"/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</w:pPr>
            <w:r w:rsidRPr="000F5BFB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0F5BFB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25,55</w:t>
            </w:r>
          </w:p>
        </w:tc>
      </w:tr>
    </w:tbl>
    <w:p w:rsidR="00643BFD" w:rsidRDefault="00643BFD"/>
    <w:p w:rsidR="00643BFD" w:rsidRDefault="00643BFD"/>
    <w:p w:rsidR="00643BFD" w:rsidRPr="00F07F33" w:rsidRDefault="00643BFD" w:rsidP="000B6CA3">
      <w:pPr>
        <w:ind w:left="708" w:hanging="708"/>
        <w:rPr>
          <w:rFonts w:ascii="Cambria" w:hAnsi="Cambria"/>
          <w:sz w:val="32"/>
          <w:szCs w:val="32"/>
          <w:u w:val="single"/>
        </w:rPr>
      </w:pPr>
      <w:r w:rsidRPr="00192BEB">
        <w:rPr>
          <w:rFonts w:ascii="Cambria" w:hAnsi="Cambria"/>
          <w:sz w:val="32"/>
          <w:szCs w:val="32"/>
        </w:rPr>
        <w:t>G.B. PALUMBO EDITORE</w:t>
      </w:r>
    </w:p>
    <w:p w:rsidR="00643BFD" w:rsidRDefault="00643BFD"/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</w:rPr>
        <w:t xml:space="preserve">Il libro che si propone in adozione è l’unico manuale di grammatica che consente al docente di lettere di </w:t>
      </w:r>
      <w:r w:rsidRPr="00C209B0">
        <w:rPr>
          <w:rFonts w:ascii="Cambria" w:hAnsi="Cambria"/>
          <w:b/>
          <w:bCs/>
        </w:rPr>
        <w:t>affrontare argomenti di cittadinanza e Costituzione mentre insegna italiano</w:t>
      </w:r>
      <w:r w:rsidRPr="00C209B0">
        <w:rPr>
          <w:rFonts w:ascii="Cambria" w:hAnsi="Cambria"/>
        </w:rPr>
        <w:t>.</w:t>
      </w:r>
      <w:r w:rsidRPr="00C209B0">
        <w:rPr>
          <w:rFonts w:ascii="Cambria" w:hAnsi="Cambria"/>
          <w:b/>
          <w:bCs/>
        </w:rPr>
        <w:t xml:space="preserve"> </w:t>
      </w:r>
      <w:r w:rsidRPr="00C209B0">
        <w:rPr>
          <w:rFonts w:ascii="Cambria" w:hAnsi="Cambria"/>
        </w:rPr>
        <w:t xml:space="preserve">Con l’uscita nel 2018 dell’ultima raccomandazione UE sulle </w:t>
      </w:r>
      <w:r w:rsidRPr="00C209B0">
        <w:rPr>
          <w:rFonts w:ascii="Cambria" w:hAnsi="Cambria"/>
          <w:b/>
          <w:bCs/>
        </w:rPr>
        <w:t>Competenze chiave per l’apprendimento permanente</w:t>
      </w:r>
      <w:r w:rsidRPr="00C209B0">
        <w:rPr>
          <w:rFonts w:ascii="Cambria" w:hAnsi="Cambria"/>
        </w:rPr>
        <w:t xml:space="preserve"> i meri eserciziari non servono più e la </w:t>
      </w:r>
      <w:r w:rsidRPr="00C209B0">
        <w:rPr>
          <w:rFonts w:ascii="Cambria" w:hAnsi="Cambria"/>
          <w:b/>
          <w:bCs/>
        </w:rPr>
        <w:t>didattica costruttivista e metacognitiva</w:t>
      </w:r>
      <w:r w:rsidRPr="00C209B0">
        <w:rPr>
          <w:rFonts w:ascii="Cambria" w:hAnsi="Cambria"/>
        </w:rPr>
        <w:t xml:space="preserve"> – che caratterizza quest’opera – è l’unica metodologia didattica che consente di accompagnare il passaggio </w:t>
      </w:r>
      <w:r w:rsidRPr="00C209B0">
        <w:rPr>
          <w:rFonts w:ascii="Cambria" w:hAnsi="Cambria"/>
          <w:b/>
          <w:bCs/>
        </w:rPr>
        <w:t>dallo studio della regola alla sua applicazione concreta</w:t>
      </w:r>
      <w:r w:rsidRPr="00C209B0">
        <w:rPr>
          <w:rFonts w:ascii="Cambria" w:hAnsi="Cambria"/>
        </w:rPr>
        <w:t xml:space="preserve"> nella vita reale.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>Una serie di accorgimenti didattici inoltre consentono di far lavorare concretamente il docente e i ragazzi sugli obiettivi dell’</w:t>
      </w:r>
      <w:r w:rsidRPr="00C209B0">
        <w:rPr>
          <w:rFonts w:ascii="Cambria" w:hAnsi="Cambria"/>
          <w:b/>
          <w:bCs/>
        </w:rPr>
        <w:t>Agenda 2030 per lo sviluppo Sostenibile</w:t>
      </w:r>
      <w:r w:rsidRPr="00C209B0">
        <w:rPr>
          <w:rFonts w:ascii="Cambria" w:hAnsi="Cambria"/>
        </w:rPr>
        <w:t>, dando allo studio della lingua una curvatura che rende più motivante e utile il lavoro sulla lingua.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>Questi gli elementi che caratterizzano la proposta e la rendono nuova e interessante rispetto ad altre proposte prese in esame:</w:t>
      </w:r>
    </w:p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  <w:b/>
          <w:bCs/>
        </w:rPr>
        <w:t>Dall’uso alla regola</w:t>
      </w:r>
      <w:r w:rsidRPr="00C209B0">
        <w:rPr>
          <w:rFonts w:ascii="Cambria" w:hAnsi="Cambria"/>
        </w:rPr>
        <w:t xml:space="preserve"> Quattro pagine che presentano sempre l’ascolto di un dialogo in un contesto reale, l’accertamento dei prerequisiti, l’attivazione del lessico con un esercizio su termini stranieri entrati nel parlato quotidiano e un esercizio di scrittura creativa.</w:t>
      </w:r>
    </w:p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  <w:i/>
          <w:iCs/>
        </w:rPr>
        <w:t xml:space="preserve">Dall’uso alla regola </w:t>
      </w:r>
      <w:r w:rsidRPr="00C209B0">
        <w:rPr>
          <w:rFonts w:ascii="Cambria" w:hAnsi="Cambria"/>
        </w:rPr>
        <w:t>consente di verificare per singolo alunno:</w:t>
      </w:r>
    </w:p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</w:rPr>
        <w:t>- la conoscenza delle regole grammaticali e la correttezza di utilizzo;</w:t>
      </w:r>
    </w:p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</w:rPr>
        <w:t>- l’appropriatezza d’uso di parole straniere;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>- la capacità di scrivere testi brevi ma che richiedono il ricorso a competenze non esclusivamente linguistiche.</w:t>
      </w:r>
    </w:p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</w:rPr>
        <w:t xml:space="preserve">Un </w:t>
      </w:r>
      <w:r w:rsidRPr="00C209B0">
        <w:rPr>
          <w:rFonts w:ascii="Cambria" w:hAnsi="Cambria"/>
          <w:b/>
          <w:bCs/>
        </w:rPr>
        <w:t>tema di cittadinanza</w:t>
      </w:r>
      <w:r w:rsidRPr="00C209B0">
        <w:rPr>
          <w:rFonts w:ascii="Cambria" w:hAnsi="Cambria"/>
        </w:rPr>
        <w:t xml:space="preserve">  Una doppia pagina che propone sempre due testi.</w:t>
      </w:r>
    </w:p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</w:rPr>
        <w:t>Il primo parte da alcune parole-chiave della definizione grammaticale per creare un corto circuito con un tema di cittadinanza.</w:t>
      </w:r>
    </w:p>
    <w:p w:rsidR="00643BFD" w:rsidRPr="00C209B0" w:rsidRDefault="00643BFD" w:rsidP="00C209B0">
      <w:pPr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</w:rPr>
        <w:t>Introdotto da una domanda-stimolo, il secondo testo è un approfondimento corredato da immagini e infografiche. Un piccolo compito finale giustifica la lettura di questo brano.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In basso, corrente sulle due pagine, gli obiettivi dell’Agenda 2030 attivabili con la trattazione del tema e la lettura dei testi. 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La </w:t>
      </w:r>
      <w:r w:rsidRPr="00C209B0">
        <w:rPr>
          <w:rFonts w:ascii="Cambria" w:hAnsi="Cambria"/>
          <w:b/>
          <w:bCs/>
        </w:rPr>
        <w:t>pedagogia dell’errore</w:t>
      </w:r>
      <w:r w:rsidRPr="00C209B0">
        <w:rPr>
          <w:rFonts w:ascii="Cambria" w:hAnsi="Cambria"/>
        </w:rPr>
        <w:t xml:space="preserve"> Un box basato sulla pedagogia dell’errore in modalità self-quiz per un monitoraggio puntuale dell’apprendimento della teoria così da guidare i ragazzi verso un apprendimento consapevole che passa attraverso il riconoscimento e il superamento dei propri sbagli.  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I </w:t>
      </w:r>
      <w:r w:rsidRPr="00C209B0">
        <w:rPr>
          <w:rFonts w:ascii="Cambria" w:hAnsi="Cambria"/>
          <w:b/>
          <w:bCs/>
        </w:rPr>
        <w:t>test di</w:t>
      </w:r>
      <w:r w:rsidRPr="00C209B0">
        <w:rPr>
          <w:rFonts w:ascii="Cambria" w:hAnsi="Cambria"/>
        </w:rPr>
        <w:t xml:space="preserve"> </w:t>
      </w:r>
      <w:r w:rsidRPr="00C209B0">
        <w:rPr>
          <w:rFonts w:ascii="Cambria" w:hAnsi="Cambria"/>
          <w:b/>
          <w:bCs/>
        </w:rPr>
        <w:t xml:space="preserve">logica </w:t>
      </w:r>
      <w:r w:rsidRPr="00C209B0">
        <w:rPr>
          <w:rFonts w:ascii="Cambria" w:hAnsi="Cambria"/>
        </w:rPr>
        <w:t>(competenza lessicale e grammaticale, ragionamento verbale, ragionamento critico, sillogismi…);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Gli esercizi </w:t>
      </w:r>
      <w:r w:rsidRPr="00C209B0">
        <w:rPr>
          <w:rFonts w:ascii="Cambria" w:hAnsi="Cambria"/>
          <w:b/>
          <w:bCs/>
        </w:rPr>
        <w:t>Parole in gioco</w:t>
      </w:r>
      <w:r w:rsidRPr="00C209B0">
        <w:rPr>
          <w:rFonts w:ascii="Cambria" w:hAnsi="Cambria"/>
        </w:rPr>
        <w:t xml:space="preserve">, </w:t>
      </w:r>
      <w:r w:rsidRPr="00C209B0">
        <w:rPr>
          <w:rFonts w:ascii="Cambria" w:hAnsi="Cambria"/>
          <w:b/>
          <w:bCs/>
        </w:rPr>
        <w:t>Parole di cittadinanza</w:t>
      </w:r>
      <w:r w:rsidRPr="00C209B0">
        <w:rPr>
          <w:rFonts w:ascii="Cambria" w:hAnsi="Cambria"/>
        </w:rPr>
        <w:t xml:space="preserve">, </w:t>
      </w:r>
      <w:r w:rsidRPr="00C209B0">
        <w:rPr>
          <w:rFonts w:ascii="Cambria" w:hAnsi="Cambria"/>
          <w:b/>
          <w:bCs/>
        </w:rPr>
        <w:t>Parole di libro</w:t>
      </w:r>
      <w:r w:rsidRPr="00C209B0">
        <w:rPr>
          <w:rFonts w:ascii="Cambria" w:hAnsi="Cambria"/>
        </w:rPr>
        <w:t>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Gli esercizi </w:t>
      </w:r>
      <w:r w:rsidRPr="00C209B0">
        <w:rPr>
          <w:rFonts w:ascii="Cambria" w:hAnsi="Cambria"/>
          <w:b/>
          <w:bCs/>
        </w:rPr>
        <w:t>L’italiano per saper essere</w:t>
      </w:r>
      <w:r w:rsidRPr="00C209B0">
        <w:rPr>
          <w:rFonts w:ascii="Cambria" w:hAnsi="Cambria"/>
        </w:rPr>
        <w:t xml:space="preserve"> con proposte didattiche motivazionali e inclusive;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La percentuale di esercizi in </w:t>
      </w:r>
      <w:r w:rsidRPr="00C209B0">
        <w:rPr>
          <w:rFonts w:ascii="Cambria" w:hAnsi="Cambria"/>
          <w:b/>
          <w:bCs/>
        </w:rPr>
        <w:t>modalità Invalsi</w:t>
      </w:r>
      <w:r w:rsidRPr="00C209B0">
        <w:rPr>
          <w:rFonts w:ascii="Cambria" w:hAnsi="Cambria"/>
        </w:rPr>
        <w:t xml:space="preserve"> (oltre l’80%);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La costante esercitazione delle </w:t>
      </w:r>
      <w:r w:rsidRPr="00C209B0">
        <w:rPr>
          <w:rFonts w:ascii="Cambria" w:hAnsi="Cambria"/>
          <w:b/>
          <w:bCs/>
        </w:rPr>
        <w:t>abilità argomentative nella lingua parlata e scritta</w:t>
      </w:r>
      <w:r w:rsidRPr="00C209B0">
        <w:rPr>
          <w:rFonts w:ascii="Cambria" w:hAnsi="Cambria"/>
        </w:rPr>
        <w:t>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L’ampio spazio alle </w:t>
      </w:r>
      <w:r w:rsidRPr="00C209B0">
        <w:rPr>
          <w:rFonts w:ascii="Cambria" w:hAnsi="Cambria"/>
          <w:b/>
          <w:bCs/>
        </w:rPr>
        <w:t>tipologie testuali richieste all’esame di Stato</w:t>
      </w:r>
      <w:r w:rsidRPr="00C209B0">
        <w:rPr>
          <w:rFonts w:ascii="Cambria" w:hAnsi="Cambria"/>
        </w:rPr>
        <w:t xml:space="preserve"> e al </w:t>
      </w:r>
      <w:r w:rsidRPr="00C209B0">
        <w:rPr>
          <w:rFonts w:ascii="Cambria" w:hAnsi="Cambria"/>
          <w:b/>
          <w:bCs/>
        </w:rPr>
        <w:t>colloquio</w:t>
      </w:r>
      <w:r w:rsidRPr="00C209B0">
        <w:rPr>
          <w:rFonts w:ascii="Cambria" w:hAnsi="Cambria"/>
        </w:rPr>
        <w:t>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  <w:b/>
          <w:bCs/>
        </w:rPr>
        <w:t>Dalla regola all’uso</w:t>
      </w:r>
      <w:r w:rsidRPr="00C209B0">
        <w:rPr>
          <w:rFonts w:ascii="Cambria" w:hAnsi="Cambria"/>
        </w:rPr>
        <w:t xml:space="preserve">  Tre pagine che presentano sempre un compito di realtà,  legato al tema di cittadinanza della sezione e corredato di una griglia di autovalutazione. </w:t>
      </w:r>
      <w:r w:rsidRPr="00C209B0">
        <w:rPr>
          <w:rFonts w:ascii="Cambria" w:hAnsi="Cambria"/>
          <w:i/>
          <w:iCs/>
        </w:rPr>
        <w:t xml:space="preserve">Dalla regola all’uso </w:t>
      </w:r>
      <w:r w:rsidRPr="00C209B0">
        <w:rPr>
          <w:rFonts w:ascii="Cambria" w:hAnsi="Cambria"/>
        </w:rPr>
        <w:t>consente di verificare:</w:t>
      </w:r>
    </w:p>
    <w:p w:rsidR="00643BFD" w:rsidRPr="00C209B0" w:rsidRDefault="00643BFD" w:rsidP="00C209B0">
      <w:pPr>
        <w:ind w:left="360"/>
        <w:jc w:val="both"/>
        <w:rPr>
          <w:rFonts w:ascii="Cambria" w:hAnsi="Cambria" w:cs="Arial"/>
          <w:b/>
          <w:bCs/>
        </w:rPr>
      </w:pPr>
      <w:r w:rsidRPr="00C209B0">
        <w:rPr>
          <w:rFonts w:ascii="Cambria" w:hAnsi="Cambria"/>
        </w:rPr>
        <w:t xml:space="preserve">      - le competenze chiave per la cittadinanza;</w:t>
      </w:r>
    </w:p>
    <w:p w:rsidR="00643BFD" w:rsidRPr="00C209B0" w:rsidRDefault="00643BFD" w:rsidP="00C209B0">
      <w:pPr>
        <w:jc w:val="both"/>
        <w:rPr>
          <w:rFonts w:ascii="Cambria" w:hAnsi="Cambria" w:cs="Arial"/>
        </w:rPr>
      </w:pPr>
      <w:r w:rsidRPr="00C209B0">
        <w:rPr>
          <w:rFonts w:ascii="Cambria" w:hAnsi="Cambria"/>
        </w:rPr>
        <w:t xml:space="preserve">            - le competenze di base a conclusione del biennio di istruzione.</w:t>
      </w:r>
    </w:p>
    <w:p w:rsidR="00643BFD" w:rsidRPr="00C209B0" w:rsidRDefault="00643BFD" w:rsidP="00C209B0">
      <w:pPr>
        <w:ind w:right="-102"/>
        <w:jc w:val="both"/>
        <w:rPr>
          <w:rFonts w:ascii="Cambria" w:hAnsi="Cambria"/>
        </w:rPr>
      </w:pPr>
    </w:p>
    <w:sectPr w:rsidR="00643BFD" w:rsidRPr="00C209B0" w:rsidSect="00932E3F">
      <w:pgSz w:w="11906" w:h="16838"/>
      <w:pgMar w:top="1418" w:right="964" w:bottom="113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0E7"/>
    <w:rsid w:val="000019C7"/>
    <w:rsid w:val="000350A6"/>
    <w:rsid w:val="00064D2B"/>
    <w:rsid w:val="00064E4A"/>
    <w:rsid w:val="00067037"/>
    <w:rsid w:val="000A6550"/>
    <w:rsid w:val="000B6CA3"/>
    <w:rsid w:val="000D6D29"/>
    <w:rsid w:val="000F5BFB"/>
    <w:rsid w:val="00137CDF"/>
    <w:rsid w:val="00142BD6"/>
    <w:rsid w:val="00192BEB"/>
    <w:rsid w:val="001B4316"/>
    <w:rsid w:val="001B58D2"/>
    <w:rsid w:val="001F20D9"/>
    <w:rsid w:val="00200A0F"/>
    <w:rsid w:val="00206378"/>
    <w:rsid w:val="002123E3"/>
    <w:rsid w:val="00240533"/>
    <w:rsid w:val="00242765"/>
    <w:rsid w:val="002905CA"/>
    <w:rsid w:val="002B20E8"/>
    <w:rsid w:val="00322345"/>
    <w:rsid w:val="00327C9B"/>
    <w:rsid w:val="0033205F"/>
    <w:rsid w:val="003324BA"/>
    <w:rsid w:val="0033725C"/>
    <w:rsid w:val="003766AA"/>
    <w:rsid w:val="0039666E"/>
    <w:rsid w:val="003C4047"/>
    <w:rsid w:val="003C56B7"/>
    <w:rsid w:val="003E2A4B"/>
    <w:rsid w:val="003F7EA8"/>
    <w:rsid w:val="00422086"/>
    <w:rsid w:val="00423ED3"/>
    <w:rsid w:val="004245AC"/>
    <w:rsid w:val="00426BAA"/>
    <w:rsid w:val="00486C4B"/>
    <w:rsid w:val="00487BAA"/>
    <w:rsid w:val="004A1E72"/>
    <w:rsid w:val="004B3530"/>
    <w:rsid w:val="004E5ED6"/>
    <w:rsid w:val="00513C3B"/>
    <w:rsid w:val="00545B29"/>
    <w:rsid w:val="00545D60"/>
    <w:rsid w:val="00575E19"/>
    <w:rsid w:val="005A7A78"/>
    <w:rsid w:val="005B4BCD"/>
    <w:rsid w:val="005C2D9C"/>
    <w:rsid w:val="005D0B76"/>
    <w:rsid w:val="005D7E88"/>
    <w:rsid w:val="005E3722"/>
    <w:rsid w:val="005F2A4D"/>
    <w:rsid w:val="00604E07"/>
    <w:rsid w:val="006137BE"/>
    <w:rsid w:val="006232A6"/>
    <w:rsid w:val="00637213"/>
    <w:rsid w:val="00643BFD"/>
    <w:rsid w:val="006D503A"/>
    <w:rsid w:val="006F7717"/>
    <w:rsid w:val="007307AC"/>
    <w:rsid w:val="00734C35"/>
    <w:rsid w:val="00740126"/>
    <w:rsid w:val="00747FB8"/>
    <w:rsid w:val="00752821"/>
    <w:rsid w:val="0077720E"/>
    <w:rsid w:val="007B6D1F"/>
    <w:rsid w:val="0080314E"/>
    <w:rsid w:val="00827761"/>
    <w:rsid w:val="008502EB"/>
    <w:rsid w:val="008B0461"/>
    <w:rsid w:val="008B5835"/>
    <w:rsid w:val="008F51B3"/>
    <w:rsid w:val="008F55C6"/>
    <w:rsid w:val="00902E9A"/>
    <w:rsid w:val="00932B26"/>
    <w:rsid w:val="00932E3F"/>
    <w:rsid w:val="00934969"/>
    <w:rsid w:val="00961BD3"/>
    <w:rsid w:val="00973298"/>
    <w:rsid w:val="009775F4"/>
    <w:rsid w:val="009E5B88"/>
    <w:rsid w:val="009E6D01"/>
    <w:rsid w:val="00A20959"/>
    <w:rsid w:val="00A37F1E"/>
    <w:rsid w:val="00A43C33"/>
    <w:rsid w:val="00A446C2"/>
    <w:rsid w:val="00A46C0A"/>
    <w:rsid w:val="00A52E56"/>
    <w:rsid w:val="00A72BBF"/>
    <w:rsid w:val="00AB1FAF"/>
    <w:rsid w:val="00AB5745"/>
    <w:rsid w:val="00AB6943"/>
    <w:rsid w:val="00AC4113"/>
    <w:rsid w:val="00AC57EB"/>
    <w:rsid w:val="00AC7B8A"/>
    <w:rsid w:val="00AD0CFF"/>
    <w:rsid w:val="00AE7EBF"/>
    <w:rsid w:val="00B04707"/>
    <w:rsid w:val="00B310E3"/>
    <w:rsid w:val="00B46568"/>
    <w:rsid w:val="00B56D15"/>
    <w:rsid w:val="00B81718"/>
    <w:rsid w:val="00B92B09"/>
    <w:rsid w:val="00BE2BEE"/>
    <w:rsid w:val="00BF3980"/>
    <w:rsid w:val="00C209B0"/>
    <w:rsid w:val="00C34A68"/>
    <w:rsid w:val="00C44D64"/>
    <w:rsid w:val="00C62E9A"/>
    <w:rsid w:val="00CB3E19"/>
    <w:rsid w:val="00CF4231"/>
    <w:rsid w:val="00D30C5B"/>
    <w:rsid w:val="00D42F95"/>
    <w:rsid w:val="00D61807"/>
    <w:rsid w:val="00D754C5"/>
    <w:rsid w:val="00DA300F"/>
    <w:rsid w:val="00DC105D"/>
    <w:rsid w:val="00DC27A6"/>
    <w:rsid w:val="00DF058F"/>
    <w:rsid w:val="00E05167"/>
    <w:rsid w:val="00E154CB"/>
    <w:rsid w:val="00E404B2"/>
    <w:rsid w:val="00E87CCD"/>
    <w:rsid w:val="00EC00E7"/>
    <w:rsid w:val="00EE44F2"/>
    <w:rsid w:val="00F07F33"/>
    <w:rsid w:val="00F209AF"/>
    <w:rsid w:val="00F52EFC"/>
    <w:rsid w:val="00F80903"/>
    <w:rsid w:val="00FA1B18"/>
    <w:rsid w:val="00FD44E8"/>
    <w:rsid w:val="00FD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E3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00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AD0CFF"/>
    <w:pPr>
      <w:widowControl w:val="0"/>
      <w:ind w:left="143"/>
    </w:pPr>
    <w:rPr>
      <w:rFonts w:ascii="Cambria" w:hAnsi="Cambria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0CFF"/>
    <w:rPr>
      <w:rFonts w:ascii="Cambria" w:hAnsi="Cambria" w:cs="Times New Roman"/>
      <w:sz w:val="24"/>
      <w:szCs w:val="24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521</Words>
  <Characters>2973</Characters>
  <Application>Microsoft Office Outlook</Application>
  <DocSecurity>0</DocSecurity>
  <Lines>0</Lines>
  <Paragraphs>0</Paragraphs>
  <ScaleCrop>false</ScaleCrop>
  <Company>Palumbo Multimedia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ADOZIONALE</dc:title>
  <dc:subject/>
  <dc:creator>Alessandro Sciortino</dc:creator>
  <cp:keywords/>
  <dc:description/>
  <cp:lastModifiedBy>as</cp:lastModifiedBy>
  <cp:revision>9</cp:revision>
  <cp:lastPrinted>2016-05-24T15:21:00Z</cp:lastPrinted>
  <dcterms:created xsi:type="dcterms:W3CDTF">2020-02-25T08:58:00Z</dcterms:created>
  <dcterms:modified xsi:type="dcterms:W3CDTF">2026-01-22T10:16:00Z</dcterms:modified>
</cp:coreProperties>
</file>