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86" w:rsidRDefault="00F62986" w:rsidP="00AD0CFF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SCHEDA ADOZIONALE</w:t>
      </w:r>
    </w:p>
    <w:p w:rsidR="00F62986" w:rsidRDefault="00F62986" w:rsidP="00AD0CFF">
      <w:pPr>
        <w:rPr>
          <w:rFonts w:ascii="Cambria" w:hAnsi="Cambria" w:cs="Cambria"/>
          <w:sz w:val="28"/>
          <w:szCs w:val="28"/>
        </w:rPr>
      </w:pPr>
    </w:p>
    <w:p w:rsidR="00F62986" w:rsidRDefault="00F62986" w:rsidP="00AD0CFF">
      <w:pPr>
        <w:spacing w:before="8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G. Agnello, A. Orlando</w:t>
      </w:r>
    </w:p>
    <w:p w:rsidR="00F62986" w:rsidRPr="001B4316" w:rsidRDefault="00F62986" w:rsidP="00AD0CFF">
      <w:pPr>
        <w:spacing w:before="8"/>
        <w:rPr>
          <w:rFonts w:ascii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t>Il nuovo uomini e voci dell</w:t>
      </w:r>
      <w:r>
        <w:rPr>
          <w:rFonts w:ascii="Cambria"/>
          <w:b/>
          <w:sz w:val="31"/>
        </w:rPr>
        <w:t>’</w:t>
      </w:r>
      <w:r>
        <w:rPr>
          <w:rFonts w:ascii="Cambria"/>
          <w:b/>
          <w:sz w:val="31"/>
        </w:rPr>
        <w:t>antica Roma</w:t>
      </w:r>
    </w:p>
    <w:p w:rsidR="00F62986" w:rsidRPr="00812772" w:rsidRDefault="00F62986">
      <w:pPr>
        <w:rPr>
          <w:rFonts w:ascii="Cambria"/>
          <w:i/>
          <w:sz w:val="28"/>
        </w:rPr>
      </w:pPr>
      <w:r w:rsidRPr="00812772">
        <w:rPr>
          <w:rFonts w:ascii="Cambria"/>
          <w:i/>
          <w:sz w:val="28"/>
        </w:rPr>
        <w:t>Gli scrittori, le opere letterarie e lo sguardo del presente</w:t>
      </w:r>
    </w:p>
    <w:p w:rsidR="00F62986" w:rsidRDefault="00F62986"/>
    <w:tbl>
      <w:tblPr>
        <w:tblW w:w="1008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6120"/>
        <w:gridCol w:w="1980"/>
        <w:gridCol w:w="1980"/>
      </w:tblGrid>
      <w:tr w:rsidR="00F62986" w:rsidTr="00AA64EF">
        <w:tc>
          <w:tcPr>
            <w:tcW w:w="6120" w:type="dxa"/>
            <w:shd w:val="clear" w:color="auto" w:fill="E77429"/>
            <w:vAlign w:val="center"/>
          </w:tcPr>
          <w:p w:rsidR="00F62986" w:rsidRPr="00AA64EF" w:rsidRDefault="00F62986" w:rsidP="00EC00E7">
            <w:pPr>
              <w:rPr>
                <w:color w:val="FFFFFF"/>
              </w:rPr>
            </w:pPr>
            <w:r w:rsidRPr="00AA64EF">
              <w:rPr>
                <w:rFonts w:ascii="Franklin Gothic Medium" w:hAnsi="Franklin Gothic Medium"/>
                <w:color w:val="FFFFFF"/>
                <w:sz w:val="28"/>
                <w:szCs w:val="28"/>
              </w:rPr>
              <w:t>scuola secondaria di secondo grado</w:t>
            </w:r>
          </w:p>
        </w:tc>
        <w:tc>
          <w:tcPr>
            <w:tcW w:w="1980" w:type="dxa"/>
            <w:vAlign w:val="center"/>
          </w:tcPr>
          <w:p w:rsidR="00F62986" w:rsidRDefault="00F62986" w:rsidP="00AA64EF">
            <w:pPr>
              <w:jc w:val="center"/>
            </w:pPr>
            <w:r w:rsidRPr="005B4E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27.75pt">
                  <v:imagedata r:id="rId5" o:title=""/>
                </v:shape>
              </w:pict>
            </w:r>
          </w:p>
        </w:tc>
        <w:tc>
          <w:tcPr>
            <w:tcW w:w="1980" w:type="dxa"/>
            <w:vAlign w:val="center"/>
          </w:tcPr>
          <w:p w:rsidR="00F62986" w:rsidRDefault="00F62986" w:rsidP="00AA64EF">
            <w:pPr>
              <w:jc w:val="center"/>
            </w:pPr>
            <w:r w:rsidRPr="005B4E14">
              <w:rPr>
                <w:rFonts w:ascii="Cambria"/>
                <w:i/>
                <w:sz w:val="28"/>
              </w:rPr>
              <w:pict>
                <v:shape id="_x0000_i1026" type="#_x0000_t75" style="width:86.25pt;height:27.75pt">
                  <v:imagedata r:id="rId6" o:title=""/>
                </v:shape>
              </w:pict>
            </w:r>
          </w:p>
        </w:tc>
      </w:tr>
      <w:tr w:rsidR="00F62986" w:rsidTr="00AA64EF">
        <w:trPr>
          <w:trHeight w:val="731"/>
        </w:trPr>
        <w:tc>
          <w:tcPr>
            <w:tcW w:w="6120" w:type="dxa"/>
            <w:vAlign w:val="center"/>
          </w:tcPr>
          <w:p w:rsidR="00F62986" w:rsidRPr="00AA64EF" w:rsidRDefault="00F62986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1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97888688960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58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03190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5,00</w:t>
            </w:r>
          </w:p>
        </w:tc>
        <w:tc>
          <w:tcPr>
            <w:tcW w:w="1980" w:type="dxa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416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W03190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27,53</w:t>
            </w:r>
          </w:p>
        </w:tc>
      </w:tr>
      <w:tr w:rsidR="00F62986" w:rsidTr="00AA64EF">
        <w:trPr>
          <w:trHeight w:val="731"/>
        </w:trPr>
        <w:tc>
          <w:tcPr>
            <w:tcW w:w="6120" w:type="dxa"/>
            <w:vAlign w:val="center"/>
          </w:tcPr>
          <w:p w:rsidR="00F62986" w:rsidRPr="00AA64EF" w:rsidRDefault="00F62986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Volume 1</w:t>
            </w:r>
          </w:p>
          <w:p w:rsidR="00F62986" w:rsidRPr="00AA64EF" w:rsidRDefault="00F62986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AA64EF">
              <w:rPr>
                <w:rFonts w:ascii="Franklin Gothic Medium" w:hAnsi="Franklin Gothic Medium" w:cs="Arial"/>
                <w:b/>
                <w:color w:val="FF0000"/>
                <w:sz w:val="20"/>
                <w:szCs w:val="20"/>
              </w:rPr>
              <w:t>+</w:t>
            </w:r>
            <w:r w:rsidRPr="00AA64EF">
              <w:rPr>
                <w:rFonts w:ascii="Franklin Gothic Medium" w:hAnsi="Franklin Gothic Medium" w:cs="Arial"/>
                <w:color w:val="58585A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Arial"/>
                <w:b/>
                <w:color w:val="58585A"/>
                <w:sz w:val="20"/>
                <w:szCs w:val="20"/>
              </w:rPr>
              <w:t>Il passato è nostro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065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03191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7,30</w:t>
            </w:r>
          </w:p>
        </w:tc>
        <w:tc>
          <w:tcPr>
            <w:tcW w:w="1980" w:type="dxa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423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W03191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29,37</w:t>
            </w:r>
          </w:p>
        </w:tc>
      </w:tr>
      <w:tr w:rsidR="00F62986" w:rsidTr="00AA64EF">
        <w:trPr>
          <w:trHeight w:val="731"/>
        </w:trPr>
        <w:tc>
          <w:tcPr>
            <w:tcW w:w="6120" w:type="dxa"/>
            <w:vAlign w:val="center"/>
          </w:tcPr>
          <w:p w:rsidR="00F62986" w:rsidRPr="00AA64EF" w:rsidRDefault="00F62986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 xml:space="preserve">Volume </w:t>
            </w:r>
            <w: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072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03192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31,70</w:t>
            </w:r>
          </w:p>
        </w:tc>
        <w:tc>
          <w:tcPr>
            <w:tcW w:w="1980" w:type="dxa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430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W03192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24,32</w:t>
            </w:r>
          </w:p>
        </w:tc>
      </w:tr>
      <w:tr w:rsidR="00F62986" w:rsidTr="00AA64EF">
        <w:trPr>
          <w:trHeight w:val="731"/>
        </w:trPr>
        <w:tc>
          <w:tcPr>
            <w:tcW w:w="6120" w:type="dxa"/>
            <w:vAlign w:val="center"/>
          </w:tcPr>
          <w:p w:rsidR="00F62986" w:rsidRPr="00AA64EF" w:rsidRDefault="00F62986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 xml:space="preserve">Volume </w:t>
            </w:r>
            <w: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089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03193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38,40</w:t>
            </w:r>
          </w:p>
        </w:tc>
        <w:tc>
          <w:tcPr>
            <w:tcW w:w="1980" w:type="dxa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447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W03193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29,82</w:t>
            </w:r>
          </w:p>
        </w:tc>
      </w:tr>
      <w:tr w:rsidR="00F62986" w:rsidTr="00AA64EF">
        <w:trPr>
          <w:trHeight w:val="731"/>
        </w:trPr>
        <w:tc>
          <w:tcPr>
            <w:tcW w:w="6120" w:type="dxa"/>
            <w:vAlign w:val="center"/>
          </w:tcPr>
          <w:p w:rsidR="00F62986" w:rsidRPr="00AA64EF" w:rsidRDefault="00F62986" w:rsidP="00DD77B2">
            <w:pPr>
              <w:rPr>
                <w:rFonts w:ascii="Franklin Gothic Medium" w:hAnsi="Franklin Gothic Medium"/>
                <w:b/>
                <w:color w:val="58585A"/>
                <w:sz w:val="20"/>
                <w:szCs w:val="20"/>
              </w:rPr>
            </w:pPr>
            <w:r>
              <w:rPr>
                <w:rFonts w:ascii="Franklin Gothic Medium" w:hAnsi="Franklin Gothic Medium" w:cs="Arial"/>
                <w:b/>
                <w:color w:val="58585A"/>
                <w:sz w:val="20"/>
                <w:szCs w:val="20"/>
              </w:rPr>
              <w:t>Il passato è nostro</w:t>
            </w:r>
          </w:p>
        </w:tc>
        <w:tc>
          <w:tcPr>
            <w:tcW w:w="1980" w:type="dxa"/>
            <w:shd w:val="clear" w:color="auto" w:fill="FFE8A0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409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03194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9,00</w:t>
            </w:r>
          </w:p>
        </w:tc>
        <w:tc>
          <w:tcPr>
            <w:tcW w:w="1980" w:type="dxa"/>
            <w:vAlign w:val="center"/>
          </w:tcPr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</w:pPr>
            <w:r w:rsidRPr="00AA64EF"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  <w:t>ISBN</w:t>
            </w:r>
            <w:r w:rsidRPr="00AA64EF">
              <w:rPr>
                <w:rFonts w:ascii="Franklin Gothic Medium" w:hAnsi="Franklin Gothic Medium"/>
                <w:color w:val="231F20"/>
                <w:w w:val="8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 xml:space="preserve"> 9788868896</w:t>
            </w:r>
            <w:r>
              <w:rPr>
                <w:rFonts w:ascii="Franklin Gothic Medium" w:hAnsi="Franklin Gothic Medium"/>
                <w:color w:val="231F20"/>
                <w:spacing w:val="7"/>
                <w:w w:val="85"/>
                <w:sz w:val="20"/>
                <w:szCs w:val="20"/>
              </w:rPr>
              <w:t>454</w:t>
            </w:r>
            <w:r w:rsidRPr="00AA64EF">
              <w:rPr>
                <w:rFonts w:ascii="Franklin Gothic Medium" w:hAnsi="Franklin Gothic Medium"/>
                <w:color w:val="231F20"/>
                <w:spacing w:val="23"/>
                <w:w w:val="91"/>
                <w:sz w:val="20"/>
                <w:szCs w:val="20"/>
              </w:rPr>
              <w:br/>
            </w:r>
            <w:r w:rsidRPr="00AA64EF"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COD</w:t>
            </w:r>
            <w:r w:rsidRPr="00AA64EF">
              <w:rPr>
                <w:rFonts w:ascii="Franklin Gothic Medium" w:hAnsi="Franklin Gothic Medium"/>
                <w:color w:val="231F20"/>
                <w:spacing w:val="-25"/>
                <w:w w:val="95"/>
                <w:sz w:val="20"/>
                <w:szCs w:val="20"/>
              </w:rPr>
              <w:t xml:space="preserve">   </w:t>
            </w:r>
            <w:r>
              <w:rPr>
                <w:rFonts w:ascii="Franklin Gothic Medium" w:hAnsi="Franklin Gothic Medium"/>
                <w:color w:val="231F20"/>
                <w:spacing w:val="-2"/>
                <w:w w:val="95"/>
                <w:sz w:val="20"/>
                <w:szCs w:val="20"/>
              </w:rPr>
              <w:t>W03194</w:t>
            </w:r>
          </w:p>
          <w:p w:rsidR="00F62986" w:rsidRPr="00AA64EF" w:rsidRDefault="00F62986" w:rsidP="00AA64EF">
            <w:pPr>
              <w:jc w:val="center"/>
              <w:rPr>
                <w:rFonts w:ascii="Franklin Gothic Medium" w:hAnsi="Franklin Gothic Medium"/>
                <w:color w:val="231F20"/>
                <w:spacing w:val="-2"/>
                <w:w w:val="85"/>
                <w:sz w:val="16"/>
                <w:szCs w:val="16"/>
              </w:rPr>
            </w:pPr>
            <w:r w:rsidRPr="00AA64EF">
              <w:rPr>
                <w:rFonts w:ascii="Franklin Gothic Medium" w:hAnsi="Franklin Gothic Medium"/>
                <w:b/>
                <w:color w:val="231F20"/>
                <w:spacing w:val="-3"/>
                <w:w w:val="95"/>
                <w:sz w:val="20"/>
                <w:szCs w:val="20"/>
              </w:rPr>
              <w:t>EU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 xml:space="preserve">RO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AA64EF"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6,</w:t>
            </w:r>
            <w:r>
              <w:rPr>
                <w:rFonts w:ascii="Franklin Gothic Medium" w:hAnsi="Franklin Gothic Medium"/>
                <w:b/>
                <w:color w:val="231F20"/>
                <w:spacing w:val="-2"/>
                <w:w w:val="95"/>
                <w:sz w:val="20"/>
                <w:szCs w:val="20"/>
              </w:rPr>
              <w:t>88</w:t>
            </w:r>
          </w:p>
        </w:tc>
      </w:tr>
    </w:tbl>
    <w:p w:rsidR="00F62986" w:rsidRDefault="00F62986"/>
    <w:p w:rsidR="00F62986" w:rsidRDefault="00F62986"/>
    <w:p w:rsidR="00F62986" w:rsidRPr="00192BEB" w:rsidRDefault="00F62986" w:rsidP="00AD0CFF">
      <w:pPr>
        <w:rPr>
          <w:rFonts w:ascii="Cambria" w:hAnsi="Cambria"/>
          <w:sz w:val="32"/>
          <w:szCs w:val="32"/>
        </w:rPr>
      </w:pPr>
      <w:r w:rsidRPr="00192BEB">
        <w:rPr>
          <w:rFonts w:ascii="Cambria" w:hAnsi="Cambria"/>
          <w:sz w:val="32"/>
          <w:szCs w:val="32"/>
        </w:rPr>
        <w:t>G.B. PALUMBO EDITORE</w:t>
      </w:r>
    </w:p>
    <w:p w:rsidR="00F62986" w:rsidRDefault="00F62986"/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>L’opera che si propone in adozione parte dall’idea di offrire agli studenti un dialogo serrato, capillare, profondo con i testi, che porti alla vera comprensione della loro motivazione intrinseca, umana prima che letteraria, ma che inviti anche a trarre da essi ogni occasione di confronto con il proprio presente.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 xml:space="preserve">L’opera si compone di 3 volumi e di un volume trasversale per il triennio dedicato alle </w:t>
      </w:r>
      <w:r w:rsidRPr="00EE2D18">
        <w:rPr>
          <w:rFonts w:ascii="Cambria" w:hAnsi="Cambria"/>
          <w:i/>
          <w:iCs/>
        </w:rPr>
        <w:t>Proposte per una didattica per tematiche interdisciplinari</w:t>
      </w:r>
      <w:r w:rsidRPr="00EE2D18">
        <w:rPr>
          <w:rFonts w:ascii="Cambria" w:hAnsi="Cambria"/>
        </w:rPr>
        <w:t xml:space="preserve">, in cui vengono proposti temi dell’antichità che proseguono nel corso della storia della cultura e della civiltà, interessando altre discipline e settori. Nei volumi di base è presente anche una sezione dedicata all’allenamento traduttivo in vista della seconda prova del nuovo Esame di Stato. 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>L’opera si caratterizza per un  percorso letterario  lineare e approfondito, sempre accessibile per gli studenti e con una ricca offerta di brani con apparati di note che assistono lo studente nel lavoro di comprensione e analisi. In più in questa nuova versione del libro è più visibile la suddivisione tra la parte di contestualizzazione (</w:t>
      </w:r>
      <w:r w:rsidRPr="00EE2D18">
        <w:rPr>
          <w:rFonts w:ascii="Cambria" w:hAnsi="Cambria"/>
          <w:i/>
          <w:iCs/>
        </w:rPr>
        <w:t xml:space="preserve">Profilo </w:t>
      </w:r>
      <w:r w:rsidRPr="00EE2D18">
        <w:rPr>
          <w:rFonts w:ascii="Cambria" w:hAnsi="Cambria"/>
        </w:rPr>
        <w:t xml:space="preserve">e </w:t>
      </w:r>
      <w:r w:rsidRPr="00EE2D18">
        <w:rPr>
          <w:rFonts w:ascii="Cambria" w:hAnsi="Cambria"/>
          <w:i/>
          <w:iCs/>
        </w:rPr>
        <w:t>Testi</w:t>
      </w:r>
      <w:r w:rsidRPr="00EE2D18">
        <w:rPr>
          <w:rFonts w:ascii="Cambria" w:hAnsi="Cambria"/>
        </w:rPr>
        <w:t>) e quella di attualizzazione (</w:t>
      </w:r>
      <w:r w:rsidRPr="00EE2D18">
        <w:rPr>
          <w:rFonts w:ascii="Cambria" w:hAnsi="Cambria"/>
          <w:i/>
          <w:iCs/>
        </w:rPr>
        <w:t>Il passato è nostro</w:t>
      </w:r>
      <w:r w:rsidRPr="00EE2D18">
        <w:rPr>
          <w:rFonts w:ascii="Cambria" w:hAnsi="Cambria"/>
        </w:rPr>
        <w:t>).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 xml:space="preserve">Il Profilo degli autori e la parte di Testi ad esso collegata sono centrati sull’idea che autori ed opere siano </w:t>
      </w:r>
      <w:r w:rsidRPr="00EE2D18">
        <w:rPr>
          <w:rFonts w:ascii="Cambria" w:hAnsi="Cambria"/>
          <w:b/>
          <w:bCs/>
        </w:rPr>
        <w:t xml:space="preserve">contestualizzati </w:t>
      </w:r>
      <w:r w:rsidRPr="00EE2D18">
        <w:rPr>
          <w:rFonts w:ascii="Cambria" w:hAnsi="Cambria"/>
        </w:rPr>
        <w:t>nella loro epoca, con l’aiuto di schede lessicali (</w:t>
      </w:r>
      <w:r w:rsidRPr="00EE2D18">
        <w:rPr>
          <w:rFonts w:ascii="Cambria" w:hAnsi="Cambria"/>
          <w:i/>
          <w:iCs/>
        </w:rPr>
        <w:t>Storie di parole</w:t>
      </w:r>
      <w:r w:rsidRPr="00EE2D18">
        <w:rPr>
          <w:rFonts w:ascii="Cambria" w:hAnsi="Cambria"/>
        </w:rPr>
        <w:t>), box di approfondimento (</w:t>
      </w:r>
      <w:r w:rsidRPr="00EE2D18">
        <w:rPr>
          <w:rFonts w:ascii="Cambria" w:hAnsi="Cambria"/>
          <w:i/>
          <w:iCs/>
        </w:rPr>
        <w:t>Dentro il testo, Attorno al testo</w:t>
      </w:r>
      <w:r w:rsidRPr="00EE2D18">
        <w:rPr>
          <w:rFonts w:ascii="Cambria" w:hAnsi="Cambria"/>
        </w:rPr>
        <w:t>), rubriche che si soffermano sulla storia e sulla vita quotidiana a Roma (</w:t>
      </w:r>
      <w:r w:rsidRPr="00EE2D18">
        <w:rPr>
          <w:rFonts w:ascii="Cambria" w:hAnsi="Cambria"/>
          <w:i/>
          <w:iCs/>
        </w:rPr>
        <w:t>Vita a Roma</w:t>
      </w:r>
      <w:r w:rsidRPr="00EE2D18">
        <w:rPr>
          <w:rFonts w:ascii="Cambria" w:hAnsi="Cambria"/>
        </w:rPr>
        <w:t>).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 xml:space="preserve">Tutti gli elementi che rimandano alla ripresa e </w:t>
      </w:r>
      <w:r w:rsidRPr="00EE2D18">
        <w:rPr>
          <w:rFonts w:ascii="Cambria" w:hAnsi="Cambria"/>
          <w:b/>
          <w:bCs/>
        </w:rPr>
        <w:t xml:space="preserve">attualizzazione </w:t>
      </w:r>
      <w:r w:rsidRPr="00EE2D18">
        <w:rPr>
          <w:rFonts w:ascii="Cambria" w:hAnsi="Cambria"/>
        </w:rPr>
        <w:t xml:space="preserve">di temi e motivi che scaturiscono dalla lettura delle varie opere sono stati invece collocati alla fine di ciascun autore: la sezione </w:t>
      </w:r>
      <w:r w:rsidRPr="00EE2D18">
        <w:rPr>
          <w:rFonts w:ascii="Cambria" w:hAnsi="Cambria"/>
          <w:i/>
          <w:iCs/>
        </w:rPr>
        <w:t>Il passato è nostro</w:t>
      </w:r>
      <w:r w:rsidRPr="00EE2D18">
        <w:rPr>
          <w:rFonts w:ascii="Cambria" w:hAnsi="Cambria"/>
        </w:rPr>
        <w:t xml:space="preserve"> raduna </w:t>
      </w:r>
      <w:r w:rsidRPr="00EE2D18">
        <w:rPr>
          <w:rFonts w:ascii="Cambria" w:hAnsi="Cambria"/>
          <w:b/>
          <w:bCs/>
        </w:rPr>
        <w:t>testi critici</w:t>
      </w:r>
      <w:r w:rsidRPr="00EE2D18">
        <w:rPr>
          <w:rFonts w:ascii="Cambria" w:hAnsi="Cambria"/>
        </w:rPr>
        <w:t xml:space="preserve">, </w:t>
      </w:r>
      <w:r w:rsidRPr="00EE2D18">
        <w:rPr>
          <w:rFonts w:ascii="Cambria" w:hAnsi="Cambria"/>
          <w:b/>
          <w:bCs/>
        </w:rPr>
        <w:t>opere d’arte</w:t>
      </w:r>
      <w:r w:rsidRPr="00EE2D18">
        <w:rPr>
          <w:rFonts w:ascii="Cambria" w:hAnsi="Cambria"/>
        </w:rPr>
        <w:t xml:space="preserve">, </w:t>
      </w:r>
      <w:r w:rsidRPr="00EE2D18">
        <w:rPr>
          <w:rFonts w:ascii="Cambria" w:hAnsi="Cambria"/>
          <w:b/>
          <w:bCs/>
        </w:rPr>
        <w:t>film, opere letterarie</w:t>
      </w:r>
      <w:r w:rsidRPr="00EE2D18">
        <w:rPr>
          <w:rFonts w:ascii="Cambria" w:hAnsi="Cambria"/>
        </w:rPr>
        <w:t xml:space="preserve"> che hanno ripreso, totalmente o in parte, i temi e i motivi delle opere dei grandi classici latini.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 xml:space="preserve">Una rubrica in particolare, all’interno della sezione </w:t>
      </w:r>
      <w:r w:rsidRPr="00EE2D18">
        <w:rPr>
          <w:rFonts w:ascii="Cambria" w:hAnsi="Cambria"/>
          <w:i/>
          <w:iCs/>
        </w:rPr>
        <w:t>Il passato è nostro</w:t>
      </w:r>
      <w:r w:rsidRPr="00EE2D18">
        <w:rPr>
          <w:rFonts w:ascii="Cambria" w:hAnsi="Cambria"/>
        </w:rPr>
        <w:t xml:space="preserve">, è dedicata alla trattazione e problematizzazione di </w:t>
      </w:r>
      <w:r w:rsidRPr="00EE2D18">
        <w:rPr>
          <w:rFonts w:ascii="Cambria" w:hAnsi="Cambria"/>
          <w:b/>
          <w:bCs/>
        </w:rPr>
        <w:t>tematiche di cittadinanza</w:t>
      </w:r>
      <w:r w:rsidRPr="00EE2D18">
        <w:rPr>
          <w:rFonts w:ascii="Cambria" w:hAnsi="Cambria"/>
        </w:rPr>
        <w:t xml:space="preserve"> particolarmente rilevanti, con l’invito a cimentarsi o sulle nuove prove d’Esame di </w:t>
      </w:r>
      <w:r w:rsidRPr="00EE2D18">
        <w:rPr>
          <w:rFonts w:ascii="Cambria" w:hAnsi="Cambria"/>
          <w:b/>
          <w:bCs/>
        </w:rPr>
        <w:t>tipologia B o C,</w:t>
      </w:r>
      <w:r w:rsidRPr="00EE2D18">
        <w:rPr>
          <w:rFonts w:ascii="Cambria" w:hAnsi="Cambria"/>
        </w:rPr>
        <w:t xml:space="preserve"> o sulle modalità didattiche innovative ormai in uso nelle scuole (ad es. il Debate).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 xml:space="preserve">Il nuovo colloquio orale dell’Esame di Stato è centrato sulla ricerca di collegamenti o </w:t>
      </w:r>
      <w:r w:rsidRPr="00EE2D18">
        <w:rPr>
          <w:rFonts w:ascii="Cambria" w:hAnsi="Cambria"/>
          <w:b/>
          <w:bCs/>
        </w:rPr>
        <w:t>connessioni tra discipline</w:t>
      </w:r>
      <w:r w:rsidRPr="00EE2D18">
        <w:rPr>
          <w:rFonts w:ascii="Cambria" w:hAnsi="Cambria"/>
        </w:rPr>
        <w:t xml:space="preserve"> a partire da un tema individuato. Ho trovato quindi interessante la proposta di quest’opera su questo fronte: viene proposto infatti  un progetto organico che si sviluppa a partire dal terzo anno attraverso uno strumento curato appositamente per affrontare in maniera non sporadica tale approccio: un volume trasversale, acquistabile con il primo volume o separatamente, offre una ricca selezione di temi collegati con le altre discipline e consente di arrivare all’Esame avendo acquisito un metodo serio e coerente.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 xml:space="preserve">La nuova seconda prova dell’Esame di Stato propone un modello traduttivo innovativo, che in questa nuova edizione viene recepito e proposto in una apposita sezione posta alla fine di ciascun volume. </w:t>
      </w:r>
    </w:p>
    <w:p w:rsidR="00F62986" w:rsidRPr="00EE2D18" w:rsidRDefault="00F62986" w:rsidP="00EE2D18">
      <w:pPr>
        <w:jc w:val="both"/>
        <w:rPr>
          <w:rFonts w:ascii="Cambria" w:hAnsi="Cambria"/>
        </w:rPr>
      </w:pPr>
      <w:r w:rsidRPr="00EE2D18">
        <w:rPr>
          <w:rFonts w:ascii="Cambria" w:hAnsi="Cambria"/>
        </w:rPr>
        <w:t>Per tutto quanto suesposto e per l’affidabilità scientifica degli autori del manuale, ne propongo l’adozione nelle seguenti  classi</w:t>
      </w:r>
    </w:p>
    <w:sectPr w:rsidR="00F62986" w:rsidRPr="00EE2D18" w:rsidSect="00B8231C">
      <w:pgSz w:w="11906" w:h="16838"/>
      <w:pgMar w:top="1134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num" w:pos="789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num" w:pos="1389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num" w:pos="1989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num" w:pos="2589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0000002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196"/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196"/>
          <w:tab w:val="num" w:pos="5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196"/>
          <w:tab w:val="num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1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0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4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left" w:pos="1440"/>
          <w:tab w:val="num" w:pos="16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1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196"/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196"/>
          <w:tab w:val="num" w:pos="5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196"/>
          <w:tab w:val="num" w:pos="7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91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1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0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9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7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num" w:pos="14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5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196"/>
          <w:tab w:val="left" w:pos="720"/>
          <w:tab w:val="left" w:pos="1440"/>
          <w:tab w:val="num" w:pos="163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36" w:hanging="196"/>
      </w:pPr>
      <w:rPr>
        <w:rFonts w:ascii="Verdana" w:eastAsia="Times New Roman" w:hAnsi="Verdana" w:hint="default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09BC1EFF"/>
    <w:multiLevelType w:val="hybridMultilevel"/>
    <w:tmpl w:val="B024E564"/>
    <w:lvl w:ilvl="0" w:tplc="B2FC0CB4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76E98"/>
    <w:multiLevelType w:val="hybridMultilevel"/>
    <w:tmpl w:val="1F1E0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4198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num" w:pos="789"/>
        </w:tabs>
        <w:ind w:left="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num" w:pos="1389"/>
        </w:tabs>
        <w:ind w:left="1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num" w:pos="1989"/>
        </w:tabs>
        <w:ind w:left="1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num" w:pos="2589"/>
        </w:tabs>
        <w:ind w:left="25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num" w:pos="3189"/>
        </w:tabs>
        <w:ind w:left="31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num" w:pos="3789"/>
        </w:tabs>
        <w:ind w:left="37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num" w:pos="4389"/>
        </w:tabs>
        <w:ind w:left="43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num" w:pos="4989"/>
        </w:tabs>
        <w:ind w:left="4989" w:hanging="1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 w:tplc="FFFFFFFF">
        <w:start w:val="1"/>
        <w:numFmt w:val="bullet"/>
        <w:lvlText w:val="•"/>
        <w:lvlJc w:val="left"/>
        <w:pPr>
          <w:tabs>
            <w:tab w:val="num" w:pos="19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FFFFFFF">
        <w:start w:val="1"/>
        <w:numFmt w:val="bullet"/>
        <w:lvlText w:val="•"/>
        <w:lvlJc w:val="left"/>
        <w:pPr>
          <w:tabs>
            <w:tab w:val="left" w:pos="196"/>
            <w:tab w:val="num" w:pos="3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FFFFFFF">
        <w:start w:val="1"/>
        <w:numFmt w:val="bullet"/>
        <w:lvlText w:val="•"/>
        <w:lvlJc w:val="left"/>
        <w:pPr>
          <w:tabs>
            <w:tab w:val="left" w:pos="196"/>
            <w:tab w:val="num" w:pos="55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5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left" w:pos="196"/>
            <w:tab w:val="num" w:pos="73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3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91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109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9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12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27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num" w:pos="145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5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FFFFFFF">
        <w:start w:val="1"/>
        <w:numFmt w:val="bullet"/>
        <w:lvlText w:val="•"/>
        <w:lvlJc w:val="left"/>
        <w:pPr>
          <w:tabs>
            <w:tab w:val="left" w:pos="196"/>
            <w:tab w:val="left" w:pos="720"/>
            <w:tab w:val="left" w:pos="1440"/>
            <w:tab w:val="num" w:pos="163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636" w:hanging="196"/>
        </w:pPr>
        <w:rPr>
          <w:rFonts w:ascii="Verdana" w:eastAsia="Times New Roman" w:hAnsi="Verdana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E7"/>
    <w:rsid w:val="000019C7"/>
    <w:rsid w:val="00010532"/>
    <w:rsid w:val="00011A38"/>
    <w:rsid w:val="000350A6"/>
    <w:rsid w:val="00036D53"/>
    <w:rsid w:val="00052982"/>
    <w:rsid w:val="00060F32"/>
    <w:rsid w:val="00064D2B"/>
    <w:rsid w:val="00064E4A"/>
    <w:rsid w:val="00077601"/>
    <w:rsid w:val="000939AB"/>
    <w:rsid w:val="000A6550"/>
    <w:rsid w:val="000B5DD6"/>
    <w:rsid w:val="000D6D29"/>
    <w:rsid w:val="001149F1"/>
    <w:rsid w:val="00142BD6"/>
    <w:rsid w:val="00145596"/>
    <w:rsid w:val="00154A7F"/>
    <w:rsid w:val="00192BEB"/>
    <w:rsid w:val="001B4316"/>
    <w:rsid w:val="001F20D9"/>
    <w:rsid w:val="00200A0F"/>
    <w:rsid w:val="00206378"/>
    <w:rsid w:val="00251811"/>
    <w:rsid w:val="002905CA"/>
    <w:rsid w:val="002E75B4"/>
    <w:rsid w:val="003142BC"/>
    <w:rsid w:val="00322345"/>
    <w:rsid w:val="0033205F"/>
    <w:rsid w:val="003324BA"/>
    <w:rsid w:val="00351915"/>
    <w:rsid w:val="00356C87"/>
    <w:rsid w:val="00374571"/>
    <w:rsid w:val="003766AA"/>
    <w:rsid w:val="0039666E"/>
    <w:rsid w:val="003A18AF"/>
    <w:rsid w:val="003C0E93"/>
    <w:rsid w:val="003C4047"/>
    <w:rsid w:val="003C56B7"/>
    <w:rsid w:val="003D4698"/>
    <w:rsid w:val="003F0D61"/>
    <w:rsid w:val="003F7EA8"/>
    <w:rsid w:val="00422086"/>
    <w:rsid w:val="00423ED3"/>
    <w:rsid w:val="00430A5B"/>
    <w:rsid w:val="00454CFD"/>
    <w:rsid w:val="00486C4B"/>
    <w:rsid w:val="00487BAA"/>
    <w:rsid w:val="004A1E72"/>
    <w:rsid w:val="004B3530"/>
    <w:rsid w:val="004D6F10"/>
    <w:rsid w:val="004E5ED6"/>
    <w:rsid w:val="004F03A1"/>
    <w:rsid w:val="00513C3B"/>
    <w:rsid w:val="00534ED8"/>
    <w:rsid w:val="005433E5"/>
    <w:rsid w:val="00545B29"/>
    <w:rsid w:val="00545D60"/>
    <w:rsid w:val="00575E19"/>
    <w:rsid w:val="005B4E14"/>
    <w:rsid w:val="005D0B76"/>
    <w:rsid w:val="005D7E88"/>
    <w:rsid w:val="00637213"/>
    <w:rsid w:val="007307AC"/>
    <w:rsid w:val="00734C35"/>
    <w:rsid w:val="00740126"/>
    <w:rsid w:val="00752821"/>
    <w:rsid w:val="0077720E"/>
    <w:rsid w:val="007857FB"/>
    <w:rsid w:val="007B6D1F"/>
    <w:rsid w:val="007C625E"/>
    <w:rsid w:val="0080314E"/>
    <w:rsid w:val="00812772"/>
    <w:rsid w:val="00827761"/>
    <w:rsid w:val="00841E13"/>
    <w:rsid w:val="008446C0"/>
    <w:rsid w:val="00870A4D"/>
    <w:rsid w:val="008B0461"/>
    <w:rsid w:val="008B5835"/>
    <w:rsid w:val="008F55C6"/>
    <w:rsid w:val="00902E9A"/>
    <w:rsid w:val="00923C91"/>
    <w:rsid w:val="00932B26"/>
    <w:rsid w:val="00934969"/>
    <w:rsid w:val="00961BD3"/>
    <w:rsid w:val="00970561"/>
    <w:rsid w:val="00973298"/>
    <w:rsid w:val="009E5B88"/>
    <w:rsid w:val="009E6D01"/>
    <w:rsid w:val="00A20959"/>
    <w:rsid w:val="00A446C2"/>
    <w:rsid w:val="00A46C0A"/>
    <w:rsid w:val="00A52E56"/>
    <w:rsid w:val="00A62D02"/>
    <w:rsid w:val="00A767B4"/>
    <w:rsid w:val="00A82FB1"/>
    <w:rsid w:val="00AA64EF"/>
    <w:rsid w:val="00AB1FAF"/>
    <w:rsid w:val="00AB5745"/>
    <w:rsid w:val="00AC7B8A"/>
    <w:rsid w:val="00AD0CFF"/>
    <w:rsid w:val="00AE6B67"/>
    <w:rsid w:val="00B04707"/>
    <w:rsid w:val="00B310E3"/>
    <w:rsid w:val="00B33CA6"/>
    <w:rsid w:val="00B56D15"/>
    <w:rsid w:val="00B81718"/>
    <w:rsid w:val="00B8231C"/>
    <w:rsid w:val="00BD5DC5"/>
    <w:rsid w:val="00BF3980"/>
    <w:rsid w:val="00C07309"/>
    <w:rsid w:val="00C44D64"/>
    <w:rsid w:val="00C62E9A"/>
    <w:rsid w:val="00CE695A"/>
    <w:rsid w:val="00CF4231"/>
    <w:rsid w:val="00D30C5B"/>
    <w:rsid w:val="00D42F95"/>
    <w:rsid w:val="00D61807"/>
    <w:rsid w:val="00D64063"/>
    <w:rsid w:val="00D754C5"/>
    <w:rsid w:val="00DA300F"/>
    <w:rsid w:val="00DC105D"/>
    <w:rsid w:val="00DD77B2"/>
    <w:rsid w:val="00DE4135"/>
    <w:rsid w:val="00DF058F"/>
    <w:rsid w:val="00E154CB"/>
    <w:rsid w:val="00E404B2"/>
    <w:rsid w:val="00E87CCD"/>
    <w:rsid w:val="00EA206F"/>
    <w:rsid w:val="00EC00E7"/>
    <w:rsid w:val="00ED6214"/>
    <w:rsid w:val="00EE2D18"/>
    <w:rsid w:val="00EF6433"/>
    <w:rsid w:val="00F40A07"/>
    <w:rsid w:val="00F47B5A"/>
    <w:rsid w:val="00F62986"/>
    <w:rsid w:val="00F80903"/>
    <w:rsid w:val="00FA1B18"/>
    <w:rsid w:val="00FD7B8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0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0CFF"/>
    <w:pPr>
      <w:widowControl w:val="0"/>
      <w:ind w:left="143"/>
    </w:pPr>
    <w:rPr>
      <w:rFonts w:ascii="Cambria" w:hAnsi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CFF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Normale1">
    <w:name w:val="Normale1"/>
    <w:uiPriority w:val="99"/>
    <w:rsid w:val="00374571"/>
    <w:rPr>
      <w:noProof/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374571"/>
    <w:rPr>
      <w:rFonts w:ascii="Helvetica" w:hAnsi="Helvetica"/>
      <w:noProof/>
      <w:color w:val="000000"/>
    </w:rPr>
  </w:style>
  <w:style w:type="paragraph" w:customStyle="1" w:styleId="CorpoA">
    <w:name w:val="Corpo A"/>
    <w:autoRedefine/>
    <w:uiPriority w:val="99"/>
    <w:rsid w:val="00374571"/>
    <w:rPr>
      <w:rFonts w:ascii="Helvetica" w:hAnsi="Helvetica"/>
      <w:noProof/>
      <w:color w:val="000000"/>
      <w:u w:color="000000"/>
    </w:rPr>
  </w:style>
  <w:style w:type="paragraph" w:styleId="ListParagraph">
    <w:name w:val="List Paragraph"/>
    <w:basedOn w:val="Normal"/>
    <w:uiPriority w:val="99"/>
    <w:qFormat/>
    <w:rsid w:val="00B8231C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586</Words>
  <Characters>3344</Characters>
  <Application>Microsoft Office Outlook</Application>
  <DocSecurity>0</DocSecurity>
  <Lines>0</Lines>
  <Paragraphs>0</Paragraphs>
  <ScaleCrop>false</ScaleCrop>
  <Company>Palumbo Multimedia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ADOZIONALE</dc:title>
  <dc:subject/>
  <dc:creator>Alessandro Sciortino</dc:creator>
  <cp:keywords/>
  <dc:description/>
  <cp:lastModifiedBy>as</cp:lastModifiedBy>
  <cp:revision>9</cp:revision>
  <cp:lastPrinted>2016-05-24T15:21:00Z</cp:lastPrinted>
  <dcterms:created xsi:type="dcterms:W3CDTF">2020-02-25T08:34:00Z</dcterms:created>
  <dcterms:modified xsi:type="dcterms:W3CDTF">2024-01-16T09:35:00Z</dcterms:modified>
</cp:coreProperties>
</file>